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95986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095986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095986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095986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095986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095986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095986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4.4pt;width:223.5pt;height:37.65pt;z-index:251650048" adj="1097,41536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095986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B5AAE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  <w:r w:rsidR="001B5AAE" w:rsidRPr="001B5AA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95986"/>
    <w:rsid w:val="000B3A37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B5AA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561E0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5185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716C-E2A7-4658-BC81-DD5A82E2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2023-06-22T00:32:00Z</dcterms:modified>
</cp:coreProperties>
</file>